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B1239" w14:textId="77777777" w:rsidR="002A69B4" w:rsidRDefault="002A69B4">
      <w:pPr>
        <w:spacing w:line="576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47370759" w14:textId="77777777" w:rsidR="002A69B4" w:rsidRDefault="00000000">
      <w:pPr>
        <w:spacing w:line="576" w:lineRule="exact"/>
        <w:jc w:val="center"/>
        <w:rPr>
          <w:rFonts w:ascii="等线" w:eastAsia="等线" w:hAnsi="等线" w:cs="等线"/>
          <w:b/>
          <w:bCs/>
          <w:sz w:val="32"/>
          <w:szCs w:val="32"/>
        </w:rPr>
      </w:pPr>
      <w:r>
        <w:rPr>
          <w:rFonts w:ascii="等线" w:eastAsia="等线" w:hAnsi="等线" w:cs="等线" w:hint="eastAsia"/>
          <w:b/>
          <w:bCs/>
          <w:sz w:val="32"/>
          <w:szCs w:val="32"/>
        </w:rPr>
        <w:t>长春市九台区苇子沟街道办事处</w:t>
      </w:r>
    </w:p>
    <w:p w14:paraId="2521B7E0" w14:textId="77777777" w:rsidR="002A69B4" w:rsidRDefault="00000000">
      <w:pPr>
        <w:spacing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等线" w:eastAsia="等线" w:hAnsi="等线" w:cs="等线" w:hint="eastAsia"/>
          <w:b/>
          <w:bCs/>
          <w:sz w:val="32"/>
          <w:szCs w:val="32"/>
        </w:rPr>
        <w:t>2022 年度部门整体支出</w:t>
      </w:r>
    </w:p>
    <w:p w14:paraId="1997DE59" w14:textId="77777777" w:rsidR="002A69B4" w:rsidRDefault="00000000">
      <w:pPr>
        <w:spacing w:beforeLines="100" w:before="312"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7239CB3B" w14:textId="77777777" w:rsidR="002A69B4" w:rsidRDefault="002A69B4">
      <w:pPr>
        <w:pStyle w:val="TOC1"/>
        <w:rPr>
          <w:rFonts w:ascii="Times New Roman" w:eastAsia="方正小标宋简体" w:hAnsi="Times New Roman" w:cs="Times New Roman"/>
          <w:sz w:val="44"/>
          <w:szCs w:val="44"/>
        </w:rPr>
      </w:pPr>
    </w:p>
    <w:p w14:paraId="2E367A8A" w14:textId="77777777" w:rsidR="002A69B4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</w:t>
      </w:r>
      <w:r>
        <w:rPr>
          <w:rFonts w:ascii="Times New Roman" w:eastAsia="黑体" w:hAnsi="Times New Roman" w:cs="Times New Roman" w:hint="eastAsia"/>
          <w:sz w:val="32"/>
          <w:szCs w:val="32"/>
        </w:rPr>
        <w:t>部门整体支出</w:t>
      </w:r>
      <w:r>
        <w:rPr>
          <w:rFonts w:ascii="Times New Roman" w:eastAsia="黑体" w:hAnsi="Times New Roman" w:cs="Times New Roman"/>
          <w:sz w:val="32"/>
          <w:szCs w:val="32"/>
        </w:rPr>
        <w:t>资金投入及支出情况</w:t>
      </w:r>
    </w:p>
    <w:p w14:paraId="7B07CD61" w14:textId="77777777" w:rsidR="002A69B4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苇子沟街道办事处部门整体支出2022年预算资金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2663.97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万元。截至2022年12月31日，部门实际财政拨款收入</w:t>
      </w:r>
      <w:r>
        <w:rPr>
          <w:rFonts w:ascii="Times New Roman" w:eastAsia="仿宋_GB2312" w:hAnsi="Times New Roman" w:cs="Times New Roman"/>
          <w:sz w:val="32"/>
          <w:szCs w:val="32"/>
        </w:rPr>
        <w:t>8727.01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万元，实际支出决算金额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8611.13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98.67%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755F0CDA" w14:textId="77777777" w:rsidR="002A69B4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二、评价结论</w:t>
      </w:r>
    </w:p>
    <w:p w14:paraId="5A7D08E5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该部门整体支出绩效评价结果为“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80.28</w:t>
      </w:r>
      <w:r>
        <w:rPr>
          <w:rFonts w:ascii="仿宋_GB2312" w:eastAsia="仿宋_GB2312" w:hAnsi="仿宋_GB2312" w:cs="仿宋_GB2312" w:hint="eastAsia"/>
          <w:sz w:val="32"/>
          <w:szCs w:val="32"/>
        </w:rPr>
        <w:t>分”。绩效评价结果为“良”。</w:t>
      </w:r>
    </w:p>
    <w:p w14:paraId="09CB2338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绩效有：特色经济初具规模，深入开发打造九台贡米品牌；棚膜经济高速发展；农村基础设施建设持续推进，全面改善乡村人居环境；稳步推进入户道路硬化工程，便利老百姓出行;加快水利工程运行管护机制建设,保障农村供水总量和质量；惠农减负，各项优惠政策落地见效。</w:t>
      </w:r>
    </w:p>
    <w:p w14:paraId="5112CFA5" w14:textId="77777777" w:rsidR="002A69B4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存在问题及原因</w:t>
      </w:r>
    </w:p>
    <w:p w14:paraId="59B4BE89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1、部门中长期规划对</w:t>
      </w:r>
      <w:r>
        <w:rPr>
          <w:rFonts w:ascii="仿宋_GB2312" w:eastAsia="仿宋_GB2312" w:hAnsi="微软雅黑" w:cs="Times New Roman" w:hint="eastAsia"/>
          <w:sz w:val="32"/>
          <w:szCs w:val="32"/>
        </w:rPr>
        <w:t>部门履职</w:t>
      </w:r>
      <w:r>
        <w:rPr>
          <w:rFonts w:ascii="仿宋_GB2312" w:eastAsia="仿宋_GB2312" w:hAnsi="仿宋_GB2312" w:cs="仿宋_GB2312" w:hint="eastAsia"/>
          <w:sz w:val="32"/>
          <w:szCs w:val="32"/>
        </w:rPr>
        <w:t>总体目标、规划实施内容的时间安排未作具体、明确规定</w:t>
      </w:r>
      <w:r>
        <w:rPr>
          <w:rFonts w:ascii="仿宋_GB2312" w:eastAsia="仿宋_GB2312" w:hAnsi="微软雅黑" w:cs="Times New Roman" w:hint="eastAsia"/>
          <w:sz w:val="32"/>
          <w:szCs w:val="32"/>
        </w:rPr>
        <w:t>。</w:t>
      </w:r>
    </w:p>
    <w:p w14:paraId="05FE868F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微软雅黑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2、部门整体支出绩效目标设置不合理、绩效指标不明确。部门</w:t>
      </w:r>
      <w:r>
        <w:rPr>
          <w:rFonts w:ascii="仿宋_GB2312" w:eastAsia="仿宋_GB2312" w:hAnsi="微软雅黑" w:cs="Times New Roman" w:hint="eastAsia"/>
          <w:sz w:val="32"/>
          <w:szCs w:val="32"/>
        </w:rPr>
        <w:t>整体支出绩效目标未能完整体现部门中长期规划、</w:t>
      </w:r>
      <w:r>
        <w:rPr>
          <w:rFonts w:ascii="仿宋_GB2312" w:eastAsia="仿宋_GB2312" w:hAnsi="微软雅黑" w:cs="Times New Roman" w:hint="eastAsia"/>
          <w:sz w:val="32"/>
          <w:szCs w:val="32"/>
        </w:rPr>
        <w:lastRenderedPageBreak/>
        <w:t>年度工作计划，未将部门全部职能的履行分解为具体可衡量的年度目标。不能合理反映出中长期规划或年度工作计划预期完成程度。</w:t>
      </w:r>
    </w:p>
    <w:p w14:paraId="107CC7EF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3、预算管理制度不健全。未制定绩效跟踪管理办法。</w:t>
      </w:r>
    </w:p>
    <w:p w14:paraId="1E0EE734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4、部门没有建立部门绩效目标实现的长效机制。</w:t>
      </w:r>
    </w:p>
    <w:p w14:paraId="3CC88564" w14:textId="77777777" w:rsidR="002A69B4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四、有关建议</w:t>
      </w:r>
    </w:p>
    <w:p w14:paraId="73B21C73" w14:textId="77777777" w:rsidR="002A69B4" w:rsidRDefault="00000000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1、进一步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完善部门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整体支出的绩效目标。部门整体支出绩效目标要与部门职能、规划计划相关，预期产出的效益和效果符合正常的业绩水平。对中长期绩效目标进行分解明细化，依据分解细化后的绩效目标设定清晰、可衡量的绩效指标用以支撑部门履职的达成。</w:t>
      </w:r>
    </w:p>
    <w:p w14:paraId="12FA60CA" w14:textId="77777777" w:rsidR="002A69B4" w:rsidRDefault="00000000">
      <w:pPr>
        <w:overflowPunct w:val="0"/>
        <w:spacing w:line="576" w:lineRule="exact"/>
        <w:ind w:firstLineChars="200" w:firstLine="640"/>
        <w:rPr>
          <w:rFonts w:ascii="仿宋_GB2312" w:eastAsia="仿宋_GB2312" w:hAnsi="微软雅黑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</w:t>
      </w:r>
      <w:r>
        <w:rPr>
          <w:rFonts w:ascii="仿宋_GB2312" w:eastAsia="仿宋_GB2312" w:hAnsi="微软雅黑" w:cs="Times New Roman" w:hint="eastAsia"/>
          <w:sz w:val="32"/>
          <w:szCs w:val="32"/>
        </w:rPr>
        <w:t>补充完善相关管理制度。</w:t>
      </w:r>
    </w:p>
    <w:p w14:paraId="2A5FE659" w14:textId="77777777" w:rsidR="002A69B4" w:rsidRDefault="00000000">
      <w:pPr>
        <w:overflowPunct w:val="0"/>
        <w:spacing w:line="576" w:lineRule="exact"/>
        <w:ind w:firstLineChars="200" w:firstLine="640"/>
        <w:rPr>
          <w:rFonts w:ascii="仿宋_GB2312" w:eastAsia="仿宋_GB2312" w:hAnsi="微软雅黑" w:cs="Times New Roman"/>
          <w:sz w:val="32"/>
          <w:szCs w:val="32"/>
        </w:rPr>
      </w:pPr>
      <w:r>
        <w:rPr>
          <w:rFonts w:ascii="仿宋_GB2312" w:eastAsia="仿宋_GB2312" w:hAnsi="微软雅黑" w:cs="Times New Roman" w:hint="eastAsia"/>
          <w:sz w:val="32"/>
          <w:szCs w:val="32"/>
        </w:rPr>
        <w:t>建议制定部门预算绩效跟踪管理办法，进一步完善预算绩效管理机制，充分发挥绩效管理制度对部门履职的保障作用。</w:t>
      </w:r>
    </w:p>
    <w:p w14:paraId="3C14AA51" w14:textId="77777777" w:rsidR="002A69B4" w:rsidRDefault="00000000">
      <w:pPr>
        <w:ind w:firstLineChars="200" w:firstLine="640"/>
      </w:pPr>
      <w:r>
        <w:rPr>
          <w:rFonts w:ascii="仿宋_GB2312" w:eastAsia="仿宋_GB2312" w:hAnsi="微软雅黑" w:cs="Times New Roman" w:hint="eastAsia"/>
          <w:sz w:val="32"/>
          <w:szCs w:val="32"/>
        </w:rPr>
        <w:t>建立</w:t>
      </w:r>
      <w:proofErr w:type="gramStart"/>
      <w:r>
        <w:rPr>
          <w:rFonts w:ascii="仿宋_GB2312" w:eastAsia="仿宋_GB2312" w:hAnsi="微软雅黑" w:cs="Times New Roman" w:hint="eastAsia"/>
          <w:sz w:val="32"/>
          <w:szCs w:val="32"/>
        </w:rPr>
        <w:t>健全部门</w:t>
      </w:r>
      <w:proofErr w:type="gramEnd"/>
      <w:r>
        <w:rPr>
          <w:rFonts w:ascii="仿宋_GB2312" w:eastAsia="仿宋_GB2312" w:hAnsi="微软雅黑" w:cs="Times New Roman" w:hint="eastAsia"/>
          <w:sz w:val="32"/>
          <w:szCs w:val="32"/>
        </w:rPr>
        <w:t>绩效目标实现的长效机制。一是要建立比较规范、稳定、配套的绩效目标实现制度体系；二是要有推动制度正常运行的“动力源”，即要成立积极推动和监督制度运行的组织。</w:t>
      </w:r>
    </w:p>
    <w:sectPr w:rsidR="002A6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B1993"/>
    <w:multiLevelType w:val="singleLevel"/>
    <w:tmpl w:val="174B199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351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2A69B4"/>
    <w:rsid w:val="002A69B4"/>
    <w:rsid w:val="00E554E2"/>
    <w:rsid w:val="10742412"/>
    <w:rsid w:val="166018A3"/>
    <w:rsid w:val="16FA6A59"/>
    <w:rsid w:val="275F101D"/>
    <w:rsid w:val="298E1C6A"/>
    <w:rsid w:val="2BA81121"/>
    <w:rsid w:val="2E6E6427"/>
    <w:rsid w:val="2FC1463A"/>
    <w:rsid w:val="34AB66CA"/>
    <w:rsid w:val="373F63C5"/>
    <w:rsid w:val="3EBE2CCB"/>
    <w:rsid w:val="429F5DD9"/>
    <w:rsid w:val="4F404F00"/>
    <w:rsid w:val="523D57F0"/>
    <w:rsid w:val="583753A8"/>
    <w:rsid w:val="61D458C6"/>
    <w:rsid w:val="66DD515E"/>
    <w:rsid w:val="71F9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4BC65"/>
  <w15:docId w15:val="{EA1914E2-6915-4146-BD9B-C31622B4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2023-10-18T06:08:00Z</dcterms:created>
  <dcterms:modified xsi:type="dcterms:W3CDTF">2023-10-18T06:08:00Z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E7CC7343961044AF80714D66EE8A6517_13</vt:lpwstr>
  </property>
</Properties>
</file>